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4B1F" w14:textId="11ECAF62" w:rsidR="00E52629" w:rsidRDefault="00297AF5" w:rsidP="00297AF5">
      <w:pPr>
        <w:jc w:val="center"/>
      </w:pPr>
      <w:r>
        <w:t>Skin and Soft Tissue Infection ID Primer</w:t>
      </w:r>
    </w:p>
    <w:p w14:paraId="43B346F6" w14:textId="21043B10" w:rsidR="00297AF5" w:rsidRPr="00F21A40" w:rsidRDefault="00297AF5" w:rsidP="00F21A40">
      <w:pPr>
        <w:pStyle w:val="NoSpacing"/>
        <w:rPr>
          <w:u w:val="single"/>
        </w:rPr>
      </w:pPr>
      <w:r w:rsidRPr="00F21A40">
        <w:rPr>
          <w:u w:val="single"/>
        </w:rPr>
        <w:t>Overview:</w:t>
      </w:r>
    </w:p>
    <w:p w14:paraId="3A5A8BBC" w14:textId="74E1B79B" w:rsidR="000B2949" w:rsidRPr="00C26275" w:rsidRDefault="003A56B9" w:rsidP="00C26275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Skin and soft tissue infections (</w:t>
      </w:r>
      <w:r w:rsidR="000B2949">
        <w:t>SSTIs</w:t>
      </w:r>
      <w:r>
        <w:t>)</w:t>
      </w:r>
      <w:r w:rsidR="000B2949">
        <w:t xml:space="preserve"> are common – 16 million incident cases in the US in 2019</w:t>
      </w:r>
      <w:r w:rsidR="000B2949" w:rsidRPr="00C26275">
        <w:rPr>
          <w:vertAlign w:val="superscript"/>
        </w:rPr>
        <w:t>1</w:t>
      </w:r>
    </w:p>
    <w:p w14:paraId="25B57F06" w14:textId="621BC7AD" w:rsidR="009F016C" w:rsidRDefault="009F016C" w:rsidP="00C26275">
      <w:pPr>
        <w:pStyle w:val="ListParagraph"/>
        <w:numPr>
          <w:ilvl w:val="0"/>
          <w:numId w:val="5"/>
        </w:numPr>
        <w:spacing w:line="240" w:lineRule="auto"/>
      </w:pPr>
      <w:r>
        <w:t>SSTIs are the result of bacteria breaching the skin barrier, either from microtrauma or gross inoculation</w:t>
      </w:r>
    </w:p>
    <w:p w14:paraId="53AB7D58" w14:textId="1EB4C83B" w:rsidR="009F016C" w:rsidRDefault="003A56B9" w:rsidP="00C26275">
      <w:pPr>
        <w:pStyle w:val="ListParagraph"/>
        <w:numPr>
          <w:ilvl w:val="0"/>
          <w:numId w:val="5"/>
        </w:numPr>
        <w:spacing w:line="240" w:lineRule="auto"/>
      </w:pPr>
      <w:r>
        <w:t>Clinically p</w:t>
      </w:r>
      <w:r w:rsidR="009F016C">
        <w:t>resent</w:t>
      </w:r>
      <w:r>
        <w:t>s</w:t>
      </w:r>
      <w:r w:rsidR="009F016C">
        <w:t xml:space="preserve"> with erythema, edema, and warmth</w:t>
      </w:r>
    </w:p>
    <w:p w14:paraId="4463B020" w14:textId="5AEBA1BF" w:rsidR="009F016C" w:rsidRDefault="009F016C" w:rsidP="00C26275">
      <w:pPr>
        <w:pStyle w:val="ListParagraph"/>
        <w:numPr>
          <w:ilvl w:val="0"/>
          <w:numId w:val="5"/>
        </w:numPr>
        <w:spacing w:line="240" w:lineRule="auto"/>
      </w:pPr>
      <w:r>
        <w:t>Erysipelas generally presents acutely (hours) with clear demarcations and without purulence</w:t>
      </w:r>
    </w:p>
    <w:p w14:paraId="439F6FFA" w14:textId="7ED28F64" w:rsidR="009F016C" w:rsidRPr="000B2949" w:rsidRDefault="009F016C" w:rsidP="00C26275">
      <w:pPr>
        <w:pStyle w:val="ListParagraph"/>
        <w:numPr>
          <w:ilvl w:val="0"/>
          <w:numId w:val="5"/>
        </w:numPr>
        <w:spacing w:line="240" w:lineRule="auto"/>
      </w:pPr>
      <w:r>
        <w:t>Cellulitis usually more indolent (days), presents with or without purulence</w:t>
      </w:r>
    </w:p>
    <w:p w14:paraId="1B33E31E" w14:textId="332F65D0" w:rsidR="00297AF5" w:rsidRDefault="00297AF5" w:rsidP="00297AF5">
      <w:r>
        <w:rPr>
          <w:noProof/>
        </w:rPr>
        <w:drawing>
          <wp:inline distT="0" distB="0" distL="0" distR="0" wp14:anchorId="362E69A5" wp14:editId="05C1C69B">
            <wp:extent cx="5572125" cy="133350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1800" w14:textId="08E5BFA0" w:rsidR="00297AF5" w:rsidRPr="009F016C" w:rsidRDefault="00297AF5" w:rsidP="00297AF5">
      <w:pPr>
        <w:rPr>
          <w:u w:val="single"/>
        </w:rPr>
      </w:pPr>
      <w:r w:rsidRPr="009F016C">
        <w:rPr>
          <w:u w:val="single"/>
        </w:rPr>
        <w:t>Microbiology of SSTI:</w:t>
      </w:r>
    </w:p>
    <w:p w14:paraId="549D46F5" w14:textId="4BDF4746" w:rsidR="00297AF5" w:rsidRDefault="009F016C" w:rsidP="00C26275">
      <w:pPr>
        <w:pStyle w:val="NoSpacing"/>
        <w:numPr>
          <w:ilvl w:val="0"/>
          <w:numId w:val="5"/>
        </w:numPr>
      </w:pPr>
      <w:r>
        <w:t>Challenging to make a microbiologic diagnosis, infections tend to have low bacterial burden</w:t>
      </w:r>
    </w:p>
    <w:p w14:paraId="1DAD9769" w14:textId="76D876CA" w:rsidR="009F016C" w:rsidRDefault="00C26275" w:rsidP="00C26275">
      <w:pPr>
        <w:pStyle w:val="NoSpacing"/>
        <w:numPr>
          <w:ilvl w:val="0"/>
          <w:numId w:val="4"/>
        </w:numPr>
      </w:pPr>
      <w:r>
        <w:t xml:space="preserve">Commonly </w:t>
      </w:r>
      <w:r w:rsidR="009F016C">
        <w:t xml:space="preserve">divided into [erysipelas and </w:t>
      </w:r>
      <w:proofErr w:type="spellStart"/>
      <w:r w:rsidR="009F016C">
        <w:t>nonpurulent</w:t>
      </w:r>
      <w:proofErr w:type="spellEnd"/>
      <w:r w:rsidR="009F016C">
        <w:t xml:space="preserve"> cellulitis] and [purulent cellulitis and abscess]</w:t>
      </w:r>
    </w:p>
    <w:p w14:paraId="677BD7F1" w14:textId="78F2C3A8" w:rsidR="009F016C" w:rsidRDefault="009F016C" w:rsidP="00C26275">
      <w:pPr>
        <w:pStyle w:val="NoSpacing"/>
        <w:numPr>
          <w:ilvl w:val="1"/>
          <w:numId w:val="4"/>
        </w:numPr>
      </w:pPr>
      <w:r>
        <w:t xml:space="preserve">Erysipelas and </w:t>
      </w:r>
      <w:proofErr w:type="spellStart"/>
      <w:r>
        <w:t>nonpurulent</w:t>
      </w:r>
      <w:proofErr w:type="spellEnd"/>
      <w:r>
        <w:t xml:space="preserve"> cellulitis: Beta-hemolytic strep overwhelming majority (Group A strep in particular)</w:t>
      </w:r>
      <w:r w:rsidR="00CC591A">
        <w:t>, some MSSA</w:t>
      </w:r>
    </w:p>
    <w:p w14:paraId="59BE18CC" w14:textId="1C524045" w:rsidR="009F016C" w:rsidRDefault="009F016C" w:rsidP="00C26275">
      <w:pPr>
        <w:pStyle w:val="NoSpacing"/>
        <w:numPr>
          <w:ilvl w:val="1"/>
          <w:numId w:val="4"/>
        </w:numPr>
      </w:pPr>
      <w:r>
        <w:t xml:space="preserve">Purulent cellulitis and abscess: Staph aureus </w:t>
      </w:r>
      <w:proofErr w:type="gramStart"/>
      <w:r>
        <w:t>is</w:t>
      </w:r>
      <w:proofErr w:type="gramEnd"/>
      <w:r>
        <w:t xml:space="preserve"> more common</w:t>
      </w:r>
      <w:r w:rsidR="00CC591A">
        <w:t>, MRSA becomes a concern</w:t>
      </w:r>
    </w:p>
    <w:p w14:paraId="6F434CE8" w14:textId="41806A6D" w:rsidR="00297AF5" w:rsidRPr="003A56B9" w:rsidRDefault="00297AF5" w:rsidP="00297AF5">
      <w:pPr>
        <w:rPr>
          <w:u w:val="single"/>
        </w:rPr>
      </w:pPr>
      <w:r w:rsidRPr="003A56B9">
        <w:rPr>
          <w:u w:val="single"/>
        </w:rPr>
        <w:t>Treatment of SSTI:</w:t>
      </w:r>
    </w:p>
    <w:p w14:paraId="236655FC" w14:textId="1B9E6FF8" w:rsidR="00E859DE" w:rsidRDefault="00E859DE" w:rsidP="00E859DE">
      <w:pPr>
        <w:pStyle w:val="NoSpacing"/>
        <w:ind w:left="720"/>
      </w:pPr>
      <w:r>
        <w:rPr>
          <w:noProof/>
        </w:rPr>
        <w:drawing>
          <wp:inline distT="0" distB="0" distL="0" distR="0" wp14:anchorId="283A4F84" wp14:editId="4CF1D42C">
            <wp:extent cx="4761865" cy="2495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2090" w14:textId="350DDEEE" w:rsidR="00230AAD" w:rsidRDefault="00230AAD" w:rsidP="00F21A40">
      <w:pPr>
        <w:pStyle w:val="NoSpacing"/>
        <w:numPr>
          <w:ilvl w:val="0"/>
          <w:numId w:val="4"/>
        </w:numPr>
      </w:pPr>
      <w:r>
        <w:t xml:space="preserve">No MRSA treatment if </w:t>
      </w:r>
      <w:proofErr w:type="spellStart"/>
      <w:r>
        <w:t>nonpurulent</w:t>
      </w:r>
      <w:proofErr w:type="spellEnd"/>
      <w:r>
        <w:t xml:space="preserve">. Study of 153 patients with </w:t>
      </w:r>
      <w:proofErr w:type="spellStart"/>
      <w:r>
        <w:t>nonpurulent</w:t>
      </w:r>
      <w:proofErr w:type="spellEnd"/>
      <w:r>
        <w:t xml:space="preserve"> cellulitis showed no difference between Keflex alone and Keflex with Bactrim (82 v 85% cure).</w:t>
      </w:r>
      <w:r>
        <w:rPr>
          <w:vertAlign w:val="superscript"/>
        </w:rPr>
        <w:t>2</w:t>
      </w:r>
    </w:p>
    <w:p w14:paraId="3F54432A" w14:textId="0883637A" w:rsidR="00230AAD" w:rsidRDefault="00230AAD" w:rsidP="00F21A40">
      <w:pPr>
        <w:pStyle w:val="NoSpacing"/>
        <w:numPr>
          <w:ilvl w:val="0"/>
          <w:numId w:val="4"/>
        </w:numPr>
      </w:pPr>
      <w:r>
        <w:t>Might add MRSA coverage if risk factors or acutely ill</w:t>
      </w:r>
    </w:p>
    <w:p w14:paraId="767FA1A0" w14:textId="10616136" w:rsidR="00297AF5" w:rsidRDefault="00230AAD" w:rsidP="00F21A40">
      <w:pPr>
        <w:pStyle w:val="NoSpacing"/>
        <w:numPr>
          <w:ilvl w:val="0"/>
          <w:numId w:val="4"/>
        </w:numPr>
      </w:pPr>
      <w:r>
        <w:t xml:space="preserve">MRSA treatment if purulent. Study of 1220 patients showed Bactrim + drainage better than drainage alone for abscesses 2-5 </w:t>
      </w:r>
      <w:proofErr w:type="gramStart"/>
      <w:r>
        <w:t>cm(</w:t>
      </w:r>
      <w:proofErr w:type="gramEnd"/>
      <w:r>
        <w:t>81 v 74% cure)</w:t>
      </w:r>
      <w:r>
        <w:rPr>
          <w:vertAlign w:val="superscript"/>
        </w:rPr>
        <w:t>3</w:t>
      </w:r>
      <w:r>
        <w:t xml:space="preserve">. Another study of 780 showed Bactrim or </w:t>
      </w:r>
      <w:proofErr w:type="spellStart"/>
      <w:r>
        <w:t>clinda</w:t>
      </w:r>
      <w:proofErr w:type="spellEnd"/>
      <w:r>
        <w:t xml:space="preserve"> with drainage was better than drainage alone for abscesses smaller than 5 cm. (82 v 69% cure)</w:t>
      </w:r>
      <w:r>
        <w:rPr>
          <w:vertAlign w:val="superscript"/>
        </w:rPr>
        <w:t>4</w:t>
      </w:r>
    </w:p>
    <w:p w14:paraId="0F0DAACD" w14:textId="331F9244" w:rsidR="0099545D" w:rsidRDefault="0099545D" w:rsidP="00297AF5">
      <w:pPr>
        <w:rPr>
          <w:u w:val="single"/>
        </w:rPr>
      </w:pPr>
      <w:r>
        <w:rPr>
          <w:u w:val="single"/>
        </w:rPr>
        <w:t>Controversies:</w:t>
      </w:r>
    </w:p>
    <w:p w14:paraId="51D72C03" w14:textId="14AFE448" w:rsidR="0099545D" w:rsidRDefault="0099545D" w:rsidP="0099545D">
      <w:pPr>
        <w:pStyle w:val="ListParagraph"/>
        <w:numPr>
          <w:ilvl w:val="0"/>
          <w:numId w:val="4"/>
        </w:numPr>
      </w:pPr>
      <w:r>
        <w:t>Role of steroids or NSAIDs. Small studies suggest steroids or NSAIDs hasten clinical improvement in non-diabetic adults. Study of 51 patients with uncomplicated cellulitis on extremities. Improvement at 48 hours seen in 80% of ibuprofen group and 65% of placebo group. No adverse events but did not meet statistical significance</w:t>
      </w:r>
      <w:r>
        <w:rPr>
          <w:vertAlign w:val="superscript"/>
        </w:rPr>
        <w:t>5</w:t>
      </w:r>
      <w:r>
        <w:t xml:space="preserve">. </w:t>
      </w:r>
    </w:p>
    <w:p w14:paraId="5D3B01BC" w14:textId="4EA2AD17" w:rsidR="0099545D" w:rsidRPr="0099545D" w:rsidRDefault="0099545D" w:rsidP="0099545D">
      <w:pPr>
        <w:pStyle w:val="ListParagraph"/>
        <w:numPr>
          <w:ilvl w:val="0"/>
          <w:numId w:val="4"/>
        </w:numPr>
      </w:pPr>
      <w:r>
        <w:t>The concern is masking or increasing risk for necrotizing fasciitis</w:t>
      </w:r>
    </w:p>
    <w:p w14:paraId="66C2C32B" w14:textId="62C08726" w:rsidR="00297AF5" w:rsidRPr="003A56B9" w:rsidRDefault="00297AF5" w:rsidP="00297AF5">
      <w:pPr>
        <w:rPr>
          <w:u w:val="single"/>
        </w:rPr>
      </w:pPr>
      <w:r w:rsidRPr="003A56B9">
        <w:rPr>
          <w:u w:val="single"/>
        </w:rPr>
        <w:lastRenderedPageBreak/>
        <w:t>Preventing Recurrent Cellulitis</w:t>
      </w:r>
    </w:p>
    <w:p w14:paraId="6FF3A389" w14:textId="4D48A4F5" w:rsidR="00297AF5" w:rsidRDefault="00297AF5" w:rsidP="00F21A40">
      <w:pPr>
        <w:pStyle w:val="NoSpacing"/>
        <w:numPr>
          <w:ilvl w:val="0"/>
          <w:numId w:val="4"/>
        </w:numPr>
      </w:pPr>
      <w:r>
        <w:t>Compression Stockings:</w:t>
      </w:r>
      <w:r w:rsidR="00230AAD">
        <w:t xml:space="preserve"> </w:t>
      </w:r>
      <w:r w:rsidR="002054D6">
        <w:t xml:space="preserve">For people with LE edema and &gt;2 prior episodes of cellulitis, daily </w:t>
      </w:r>
      <w:proofErr w:type="gramStart"/>
      <w:r w:rsidR="002054D6">
        <w:t>k</w:t>
      </w:r>
      <w:r w:rsidR="00230AAD">
        <w:t>nee high</w:t>
      </w:r>
      <w:proofErr w:type="gramEnd"/>
      <w:r w:rsidR="00230AAD">
        <w:t xml:space="preserve"> compression stockings showed an absolute risk reduction for recurrent cellulitis </w:t>
      </w:r>
      <w:r w:rsidR="002054D6">
        <w:t xml:space="preserve">of </w:t>
      </w:r>
      <w:r w:rsidR="004B7BD2">
        <w:t>2</w:t>
      </w:r>
      <w:r w:rsidR="00230AAD">
        <w:t>5% (15% recurrence in stocking arm v 40% recurrence in placebo</w:t>
      </w:r>
      <w:r w:rsidR="002054D6">
        <w:t>, HR = 0.23</w:t>
      </w:r>
      <w:r w:rsidR="00230AAD">
        <w:t>)</w:t>
      </w:r>
      <w:r w:rsidR="002054D6">
        <w:t>. NNT =</w:t>
      </w:r>
      <w:r w:rsidR="004B7BD2">
        <w:t>4</w:t>
      </w:r>
      <w:r w:rsidR="0099545D">
        <w:rPr>
          <w:vertAlign w:val="superscript"/>
        </w:rPr>
        <w:t>6</w:t>
      </w:r>
    </w:p>
    <w:p w14:paraId="7F7556B3" w14:textId="6A240A6A" w:rsidR="009079D0" w:rsidRDefault="009079D0" w:rsidP="009079D0">
      <w:pPr>
        <w:pStyle w:val="NoSpacing"/>
        <w:numPr>
          <w:ilvl w:val="0"/>
          <w:numId w:val="4"/>
        </w:numPr>
      </w:pPr>
      <w:r>
        <w:t>Antibiotic Prophylaxis: For patients with 3+ episodes per year could consider antibiotic prophylaxis with penicillin. Study of 274 patients with 2+ episodes of LE cellulitis penicillin reduced risk of recurrence (37% recurrence in placebo v 22% in PCN arm, HR = 0.55)</w:t>
      </w:r>
      <w:r w:rsidR="004B7BD2">
        <w:t xml:space="preserve"> NNT = 6.7</w:t>
      </w:r>
      <w:r w:rsidR="0099545D">
        <w:rPr>
          <w:vertAlign w:val="superscript"/>
        </w:rPr>
        <w:t>7</w:t>
      </w:r>
      <w:r>
        <w:t>.</w:t>
      </w:r>
    </w:p>
    <w:p w14:paraId="7ABCBE2E" w14:textId="615B8BE7" w:rsidR="00297AF5" w:rsidRDefault="00297AF5" w:rsidP="00F21A40">
      <w:pPr>
        <w:pStyle w:val="NoSpacing"/>
        <w:numPr>
          <w:ilvl w:val="0"/>
          <w:numId w:val="4"/>
        </w:numPr>
      </w:pPr>
      <w:r>
        <w:t xml:space="preserve">Treating </w:t>
      </w:r>
      <w:r w:rsidR="00457424">
        <w:t>Risk factors</w:t>
      </w:r>
      <w:r>
        <w:t>:</w:t>
      </w:r>
      <w:r w:rsidR="00457424">
        <w:t xml:space="preserve"> Risk factor</w:t>
      </w:r>
      <w:r w:rsidR="009079D0">
        <w:t>s</w:t>
      </w:r>
      <w:r w:rsidR="00457424">
        <w:t xml:space="preserve"> for recurrent LE cellulitis include tinea, edema, obesity, intertrigo. If present treat tinea and intertrigo.</w:t>
      </w:r>
    </w:p>
    <w:p w14:paraId="455E2C71" w14:textId="1E48BB32" w:rsidR="00297AF5" w:rsidRPr="003A56B9" w:rsidRDefault="00E859DE" w:rsidP="00297AF5">
      <w:pPr>
        <w:rPr>
          <w:u w:val="single"/>
        </w:rPr>
      </w:pPr>
      <w:r>
        <w:rPr>
          <w:u w:val="single"/>
        </w:rPr>
        <w:t xml:space="preserve">Exposure </w:t>
      </w:r>
      <w:r w:rsidR="00297AF5" w:rsidRPr="003A56B9">
        <w:rPr>
          <w:u w:val="single"/>
        </w:rPr>
        <w:t>Associations:</w:t>
      </w:r>
    </w:p>
    <w:p w14:paraId="728E4C67" w14:textId="5DC05A19" w:rsidR="00297AF5" w:rsidRDefault="00297AF5" w:rsidP="00F21A40">
      <w:pPr>
        <w:pStyle w:val="NoSpacing"/>
        <w:numPr>
          <w:ilvl w:val="0"/>
          <w:numId w:val="4"/>
        </w:numPr>
      </w:pPr>
      <w:r>
        <w:t>Dogs</w:t>
      </w:r>
      <w:r w:rsidR="00CC591A">
        <w:t xml:space="preserve">: </w:t>
      </w:r>
      <w:proofErr w:type="spellStart"/>
      <w:r w:rsidR="00CC591A">
        <w:t>Capnocytophaga</w:t>
      </w:r>
      <w:proofErr w:type="spellEnd"/>
      <w:r w:rsidR="00CC591A">
        <w:t>, Pasteurella</w:t>
      </w:r>
    </w:p>
    <w:p w14:paraId="54519503" w14:textId="7E9A0152" w:rsidR="00CC591A" w:rsidRDefault="00CC591A" w:rsidP="00F21A40">
      <w:pPr>
        <w:pStyle w:val="NoSpacing"/>
        <w:numPr>
          <w:ilvl w:val="0"/>
          <w:numId w:val="4"/>
        </w:numPr>
      </w:pPr>
      <w:r>
        <w:t xml:space="preserve">Cats: Pasteurella, Bartonella </w:t>
      </w:r>
      <w:proofErr w:type="spellStart"/>
      <w:r>
        <w:t>henselae</w:t>
      </w:r>
      <w:proofErr w:type="spellEnd"/>
    </w:p>
    <w:p w14:paraId="562FF53E" w14:textId="79F894E7" w:rsidR="00297AF5" w:rsidRDefault="00297AF5" w:rsidP="00F21A40">
      <w:pPr>
        <w:pStyle w:val="NoSpacing"/>
        <w:numPr>
          <w:ilvl w:val="0"/>
          <w:numId w:val="4"/>
        </w:numPr>
      </w:pPr>
      <w:r>
        <w:t>Gulf Coast</w:t>
      </w:r>
      <w:r w:rsidR="00CC591A">
        <w:t xml:space="preserve">/Brackish water: Vibrio </w:t>
      </w:r>
      <w:proofErr w:type="spellStart"/>
      <w:r w:rsidR="00CC591A">
        <w:t>vulnificans</w:t>
      </w:r>
      <w:proofErr w:type="spellEnd"/>
    </w:p>
    <w:p w14:paraId="4644B270" w14:textId="2921AC4A" w:rsidR="00297AF5" w:rsidRDefault="00CC591A" w:rsidP="00F21A40">
      <w:pPr>
        <w:pStyle w:val="NoSpacing"/>
        <w:numPr>
          <w:ilvl w:val="0"/>
          <w:numId w:val="4"/>
        </w:numPr>
      </w:pPr>
      <w:r>
        <w:t>Burns: Pseudomonas, other gram negatives</w:t>
      </w:r>
    </w:p>
    <w:p w14:paraId="23F4A20F" w14:textId="7911E446" w:rsidR="00CC591A" w:rsidRDefault="00CC591A" w:rsidP="00F21A40">
      <w:pPr>
        <w:pStyle w:val="NoSpacing"/>
        <w:numPr>
          <w:ilvl w:val="0"/>
          <w:numId w:val="4"/>
        </w:numPr>
      </w:pPr>
      <w:r>
        <w:t xml:space="preserve">Gardening: </w:t>
      </w:r>
      <w:proofErr w:type="spellStart"/>
      <w:r>
        <w:t>Sporothrix</w:t>
      </w:r>
      <w:proofErr w:type="spellEnd"/>
      <w:r w:rsidR="00E859DE">
        <w:t>, Nocardia</w:t>
      </w:r>
    </w:p>
    <w:p w14:paraId="48C6F8CA" w14:textId="615D1787" w:rsidR="00CC591A" w:rsidRDefault="00CC591A" w:rsidP="00F21A40">
      <w:pPr>
        <w:pStyle w:val="NoSpacing"/>
        <w:numPr>
          <w:ilvl w:val="0"/>
          <w:numId w:val="4"/>
        </w:numPr>
      </w:pPr>
      <w:r>
        <w:t xml:space="preserve">Shellfish: </w:t>
      </w:r>
      <w:proofErr w:type="spellStart"/>
      <w:r>
        <w:t>Erysipelothrix</w:t>
      </w:r>
      <w:proofErr w:type="spellEnd"/>
    </w:p>
    <w:p w14:paraId="4D739EE3" w14:textId="0952301A" w:rsidR="00CC591A" w:rsidRDefault="00CC591A" w:rsidP="00F21A40">
      <w:pPr>
        <w:pStyle w:val="NoSpacing"/>
        <w:numPr>
          <w:ilvl w:val="0"/>
          <w:numId w:val="4"/>
        </w:numPr>
      </w:pPr>
      <w:r>
        <w:t>Bison in US, sheep in middle east: Anthrax</w:t>
      </w:r>
    </w:p>
    <w:p w14:paraId="445927A0" w14:textId="104E08F6" w:rsidR="00CC591A" w:rsidRDefault="00CC591A" w:rsidP="00F21A40">
      <w:pPr>
        <w:pStyle w:val="NoSpacing"/>
        <w:numPr>
          <w:ilvl w:val="0"/>
          <w:numId w:val="4"/>
        </w:numPr>
      </w:pPr>
      <w:r>
        <w:t xml:space="preserve">Seal bite: Mycoplasma </w:t>
      </w:r>
      <w:proofErr w:type="spellStart"/>
      <w:r>
        <w:t>phocacerebrale</w:t>
      </w:r>
      <w:proofErr w:type="spellEnd"/>
      <w:r>
        <w:t xml:space="preserve"> (seal finger)</w:t>
      </w:r>
    </w:p>
    <w:p w14:paraId="085839B0" w14:textId="3E6F4173" w:rsidR="00F00EAD" w:rsidRDefault="00F00EAD" w:rsidP="00F21A40">
      <w:pPr>
        <w:pStyle w:val="NoSpacing"/>
        <w:numPr>
          <w:ilvl w:val="0"/>
          <w:numId w:val="4"/>
        </w:numPr>
      </w:pPr>
      <w:r>
        <w:t>Punched out ulcer: Ecthyma (can be due to gram positives or Gm negatives [ecthyma gangrenosum])</w:t>
      </w:r>
    </w:p>
    <w:p w14:paraId="4D2EA188" w14:textId="6F1AAE4A" w:rsidR="00E859DE" w:rsidRDefault="00E859DE" w:rsidP="00F21A40">
      <w:pPr>
        <w:pStyle w:val="NoSpacing"/>
        <w:numPr>
          <w:ilvl w:val="0"/>
          <w:numId w:val="4"/>
        </w:numPr>
      </w:pPr>
      <w:r>
        <w:t xml:space="preserve">Fresh water/aquarium: Aeromonas, Mycobacterium </w:t>
      </w:r>
      <w:proofErr w:type="spellStart"/>
      <w:r>
        <w:t>marinum</w:t>
      </w:r>
      <w:proofErr w:type="spellEnd"/>
    </w:p>
    <w:p w14:paraId="5E7C0624" w14:textId="42EFD911" w:rsidR="003A56B9" w:rsidRPr="003A56B9" w:rsidRDefault="003A56B9" w:rsidP="003A56B9">
      <w:pPr>
        <w:rPr>
          <w:u w:val="single"/>
        </w:rPr>
      </w:pPr>
      <w:r w:rsidRPr="003A56B9">
        <w:rPr>
          <w:u w:val="single"/>
        </w:rPr>
        <w:t xml:space="preserve">Necrotizing </w:t>
      </w:r>
      <w:r>
        <w:rPr>
          <w:u w:val="single"/>
        </w:rPr>
        <w:t>Soft Tissue Infections</w:t>
      </w:r>
      <w:r w:rsidRPr="003A56B9">
        <w:rPr>
          <w:u w:val="single"/>
        </w:rPr>
        <w:t>:</w:t>
      </w:r>
    </w:p>
    <w:p w14:paraId="2AF84509" w14:textId="00462E09" w:rsidR="003A56B9" w:rsidRDefault="003A56B9" w:rsidP="00F21A40">
      <w:pPr>
        <w:pStyle w:val="NoSpacing"/>
        <w:numPr>
          <w:ilvl w:val="0"/>
          <w:numId w:val="4"/>
        </w:numPr>
      </w:pPr>
      <w:r>
        <w:t xml:space="preserve">Uncommon necrotizing infection of the deep soft tissue and/or fascia. </w:t>
      </w:r>
      <w:proofErr w:type="gramStart"/>
      <w:r>
        <w:t>Usually</w:t>
      </w:r>
      <w:proofErr w:type="gramEnd"/>
      <w:r>
        <w:t xml:space="preserve"> an acute process involving the extremities presenting with erythema, intense pain out of proportion to skin changes and can have crepitus and systemic </w:t>
      </w:r>
      <w:proofErr w:type="spellStart"/>
      <w:r>
        <w:t>Sx</w:t>
      </w:r>
      <w:proofErr w:type="spellEnd"/>
      <w:r>
        <w:t xml:space="preserve">. </w:t>
      </w:r>
    </w:p>
    <w:p w14:paraId="537C4028" w14:textId="5626E9A2" w:rsidR="003A56B9" w:rsidRDefault="003A56B9" w:rsidP="00F21A40">
      <w:pPr>
        <w:pStyle w:val="NoSpacing"/>
        <w:numPr>
          <w:ilvl w:val="1"/>
          <w:numId w:val="4"/>
        </w:numPr>
      </w:pPr>
      <w:r>
        <w:t>Type I: Polymicrobial with anaerobes +/- Strep (</w:t>
      </w:r>
      <w:proofErr w:type="spellStart"/>
      <w:proofErr w:type="gramStart"/>
      <w:r>
        <w:t>non group</w:t>
      </w:r>
      <w:proofErr w:type="spellEnd"/>
      <w:proofErr w:type="gramEnd"/>
      <w:r>
        <w:t xml:space="preserve">-A) or </w:t>
      </w:r>
      <w:proofErr w:type="spellStart"/>
      <w:r>
        <w:t>Enterobacterales</w:t>
      </w:r>
      <w:proofErr w:type="spellEnd"/>
    </w:p>
    <w:p w14:paraId="29726876" w14:textId="77777777" w:rsidR="00F21A40" w:rsidRDefault="003A56B9" w:rsidP="00F21A40">
      <w:pPr>
        <w:pStyle w:val="NoSpacing"/>
        <w:numPr>
          <w:ilvl w:val="1"/>
          <w:numId w:val="4"/>
        </w:numPr>
      </w:pPr>
      <w:r>
        <w:t xml:space="preserve">Type II: Monomicrobial. Usually with Group </w:t>
      </w:r>
      <w:proofErr w:type="gramStart"/>
      <w:r>
        <w:t>A Strep</w:t>
      </w:r>
      <w:proofErr w:type="gramEnd"/>
    </w:p>
    <w:p w14:paraId="3CC7E7B8" w14:textId="7AB268FB" w:rsidR="003A56B9" w:rsidRDefault="003A56B9" w:rsidP="00F21A40">
      <w:pPr>
        <w:pStyle w:val="NoSpacing"/>
        <w:numPr>
          <w:ilvl w:val="1"/>
          <w:numId w:val="4"/>
        </w:numPr>
      </w:pPr>
      <w:r>
        <w:t xml:space="preserve">Clostridial necrotizing cellulitis: Usually monomicrobial with Clostridium perfringens (or </w:t>
      </w:r>
      <w:proofErr w:type="spellStart"/>
      <w:r>
        <w:t>septicum</w:t>
      </w:r>
      <w:proofErr w:type="spellEnd"/>
      <w:r>
        <w:t>)</w:t>
      </w:r>
    </w:p>
    <w:p w14:paraId="39F6E2D7" w14:textId="215D8EA1" w:rsidR="003A56B9" w:rsidRDefault="003A56B9" w:rsidP="00F21A40">
      <w:pPr>
        <w:pStyle w:val="NoSpacing"/>
        <w:numPr>
          <w:ilvl w:val="0"/>
          <w:numId w:val="4"/>
        </w:numPr>
      </w:pPr>
      <w:r>
        <w:t>Diagnosis should be suspected in systemically ill, rapid onset skin infection</w:t>
      </w:r>
    </w:p>
    <w:p w14:paraId="479B2101" w14:textId="334CEC32" w:rsidR="00285F82" w:rsidRDefault="00285F82" w:rsidP="00F21A40">
      <w:pPr>
        <w:pStyle w:val="NoSpacing"/>
        <w:numPr>
          <w:ilvl w:val="1"/>
          <w:numId w:val="4"/>
        </w:numPr>
      </w:pPr>
      <w:r>
        <w:t>Diagnosis established intraoperatively</w:t>
      </w:r>
    </w:p>
    <w:p w14:paraId="12431CA6" w14:textId="77777777" w:rsidR="00F21A40" w:rsidRDefault="00285F82" w:rsidP="00F21A40">
      <w:pPr>
        <w:pStyle w:val="NoSpacing"/>
        <w:numPr>
          <w:ilvl w:val="1"/>
          <w:numId w:val="4"/>
        </w:numPr>
      </w:pPr>
      <w:r>
        <w:t xml:space="preserve">Imaging with CT can </w:t>
      </w:r>
      <w:proofErr w:type="gramStart"/>
      <w:r>
        <w:t>assist,</w:t>
      </w:r>
      <w:proofErr w:type="gramEnd"/>
      <w:r>
        <w:t xml:space="preserve"> gas in soft tissues is helpful</w:t>
      </w:r>
    </w:p>
    <w:p w14:paraId="333FBC98" w14:textId="5048C1E4" w:rsidR="003A56B9" w:rsidRDefault="003A56B9" w:rsidP="00F21A40">
      <w:pPr>
        <w:pStyle w:val="NoSpacing"/>
        <w:numPr>
          <w:ilvl w:val="1"/>
          <w:numId w:val="4"/>
        </w:numPr>
      </w:pPr>
      <w:r>
        <w:t>LRINEC score can help (looks at lab indicators like WBC, Hb, Na, Cr, CRP, glucose)</w:t>
      </w:r>
      <w:r w:rsidR="006E30C1">
        <w:t xml:space="preserve"> but recent studies demonstrate low sensitivity</w:t>
      </w:r>
    </w:p>
    <w:p w14:paraId="1F6C0FD3" w14:textId="4BA2A31B" w:rsidR="00285F82" w:rsidRDefault="00285F82" w:rsidP="00285F82">
      <w:pPr>
        <w:pStyle w:val="ListParagraph"/>
        <w:numPr>
          <w:ilvl w:val="0"/>
          <w:numId w:val="1"/>
        </w:numPr>
      </w:pPr>
      <w:r>
        <w:t>Treatment</w:t>
      </w:r>
    </w:p>
    <w:p w14:paraId="39581767" w14:textId="4C43020D" w:rsidR="00F21A40" w:rsidRDefault="00F21A40" w:rsidP="00F21A40">
      <w:pPr>
        <w:pStyle w:val="ListParagraph"/>
        <w:numPr>
          <w:ilvl w:val="1"/>
          <w:numId w:val="1"/>
        </w:numPr>
      </w:pPr>
      <w:r>
        <w:t>Surgical Debridement!</w:t>
      </w:r>
    </w:p>
    <w:p w14:paraId="41B299E5" w14:textId="5D21803D" w:rsidR="00F21A40" w:rsidRDefault="00F21A40" w:rsidP="00F21A40">
      <w:pPr>
        <w:pStyle w:val="ListParagraph"/>
        <w:numPr>
          <w:ilvl w:val="1"/>
          <w:numId w:val="1"/>
        </w:numPr>
      </w:pPr>
      <w:r>
        <w:t>Empiric antibiotics targeting Gm +, Gm -, anaerobe with something to reduce toxin production</w:t>
      </w:r>
    </w:p>
    <w:p w14:paraId="69417DEC" w14:textId="194177EC" w:rsidR="00F21A40" w:rsidRDefault="00F21A40" w:rsidP="00F21A40">
      <w:pPr>
        <w:pStyle w:val="ListParagraph"/>
        <w:numPr>
          <w:ilvl w:val="2"/>
          <w:numId w:val="1"/>
        </w:numPr>
      </w:pPr>
      <w:r>
        <w:t>(</w:t>
      </w:r>
      <w:proofErr w:type="spellStart"/>
      <w:r>
        <w:t>Vanc</w:t>
      </w:r>
      <w:proofErr w:type="spellEnd"/>
      <w:r>
        <w:t>, Pip-</w:t>
      </w:r>
      <w:proofErr w:type="spellStart"/>
      <w:r>
        <w:t>tazo</w:t>
      </w:r>
      <w:proofErr w:type="spellEnd"/>
      <w:r>
        <w:t xml:space="preserve">, </w:t>
      </w:r>
      <w:proofErr w:type="spellStart"/>
      <w:r>
        <w:t>Clinda</w:t>
      </w:r>
      <w:proofErr w:type="spellEnd"/>
      <w:r>
        <w:t xml:space="preserve"> at VA)</w:t>
      </w:r>
      <w:r w:rsidR="0099545D">
        <w:t xml:space="preserve"> other </w:t>
      </w:r>
      <w:proofErr w:type="spellStart"/>
      <w:r w:rsidR="0099545D">
        <w:t>abx</w:t>
      </w:r>
      <w:proofErr w:type="spellEnd"/>
      <w:r w:rsidR="0099545D">
        <w:t xml:space="preserve"> to reduce toxin production: Linezolid</w:t>
      </w:r>
    </w:p>
    <w:p w14:paraId="40B5E22B" w14:textId="6F88AD40" w:rsidR="000B2949" w:rsidRDefault="000B2949" w:rsidP="00297AF5">
      <w:pPr>
        <w:rPr>
          <w:u w:val="single"/>
        </w:rPr>
      </w:pPr>
      <w:r>
        <w:rPr>
          <w:u w:val="single"/>
        </w:rPr>
        <w:t>References</w:t>
      </w:r>
      <w:r w:rsidR="00CC7F26">
        <w:rPr>
          <w:u w:val="single"/>
        </w:rPr>
        <w:t>/Additional Reading</w:t>
      </w:r>
      <w:r>
        <w:rPr>
          <w:u w:val="single"/>
        </w:rPr>
        <w:t>:</w:t>
      </w:r>
    </w:p>
    <w:p w14:paraId="70A7BAFB" w14:textId="75B49BC6" w:rsidR="000B2949" w:rsidRPr="00230AAD" w:rsidRDefault="006F7982" w:rsidP="000B2949">
      <w:pPr>
        <w:pStyle w:val="ListParagraph"/>
        <w:numPr>
          <w:ilvl w:val="0"/>
          <w:numId w:val="2"/>
        </w:numPr>
        <w:rPr>
          <w:u w:val="single"/>
        </w:rPr>
      </w:pPr>
      <w:hyperlink r:id="rId10" w:history="1">
        <w:r w:rsidR="000B2949">
          <w:rPr>
            <w:rStyle w:val="Hyperlink"/>
          </w:rPr>
          <w:t>GBD Compare | IHME Viz Hub (healthdata.org)</w:t>
        </w:r>
      </w:hyperlink>
    </w:p>
    <w:p w14:paraId="2CC8F9A3" w14:textId="1232B8D0" w:rsidR="00230AAD" w:rsidRPr="00230AAD" w:rsidRDefault="00230AAD" w:rsidP="000B2949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>
        <w:t>Pallin</w:t>
      </w:r>
      <w:proofErr w:type="spellEnd"/>
      <w:r>
        <w:t xml:space="preserve"> et al. Clinical Trial: Comparative Effectiveness of Cephalexin plus Trimethoprim-sulfamethoxazole versus cephalexin alone for treatment of uncomplicated cellulitis: a randomized controlled trial. CID 2013</w:t>
      </w:r>
    </w:p>
    <w:p w14:paraId="7F17EC4E" w14:textId="5B1DC536" w:rsidR="00230AAD" w:rsidRPr="00230AAD" w:rsidRDefault="00230AAD" w:rsidP="000B2949">
      <w:pPr>
        <w:pStyle w:val="ListParagraph"/>
        <w:numPr>
          <w:ilvl w:val="0"/>
          <w:numId w:val="2"/>
        </w:numPr>
        <w:rPr>
          <w:u w:val="single"/>
        </w:rPr>
      </w:pPr>
      <w:r>
        <w:t>Talan et al. Trimethoprim-Sulfamethoxazole versus Placebo for Uncomplicated Skin Abscess. NEJM 2016</w:t>
      </w:r>
    </w:p>
    <w:p w14:paraId="3A703ADF" w14:textId="1AFABD79" w:rsidR="00230AAD" w:rsidRDefault="00230AAD" w:rsidP="000B2949">
      <w:pPr>
        <w:pStyle w:val="ListParagraph"/>
        <w:numPr>
          <w:ilvl w:val="0"/>
          <w:numId w:val="2"/>
        </w:numPr>
      </w:pPr>
      <w:proofErr w:type="spellStart"/>
      <w:r w:rsidRPr="00230AAD">
        <w:t>Daum</w:t>
      </w:r>
      <w:proofErr w:type="spellEnd"/>
      <w:r w:rsidRPr="00230AAD">
        <w:t xml:space="preserve"> et al. A Placebo-Controlled Trial of Antibiotics for Smaller Skin Abscesses. NEJM 2017</w:t>
      </w:r>
    </w:p>
    <w:p w14:paraId="7F9B193F" w14:textId="77777777" w:rsidR="0099545D" w:rsidRPr="0099545D" w:rsidRDefault="0099545D" w:rsidP="0099545D">
      <w:pPr>
        <w:pStyle w:val="ListParagraph"/>
        <w:numPr>
          <w:ilvl w:val="0"/>
          <w:numId w:val="2"/>
        </w:numPr>
      </w:pPr>
      <w:r w:rsidRPr="0099545D">
        <w:t xml:space="preserve">Davis JS, </w:t>
      </w:r>
      <w:proofErr w:type="spellStart"/>
      <w:r w:rsidRPr="0099545D">
        <w:t>Mackrow</w:t>
      </w:r>
      <w:proofErr w:type="spellEnd"/>
      <w:r w:rsidRPr="0099545D">
        <w:t xml:space="preserve"> C, </w:t>
      </w:r>
      <w:proofErr w:type="spellStart"/>
      <w:r w:rsidRPr="0099545D">
        <w:t>Binks</w:t>
      </w:r>
      <w:proofErr w:type="spellEnd"/>
      <w:r w:rsidRPr="0099545D">
        <w:t xml:space="preserve"> P, et al. A double-blind randomized controlled trial of ibuprofen compared to placebo for uncomplicated cellulitis of the upper or lower limb. Clin Microbiol Infect 2017; 23:242.</w:t>
      </w:r>
    </w:p>
    <w:p w14:paraId="43064FD8" w14:textId="70D32636" w:rsidR="002054D6" w:rsidRDefault="002054D6" w:rsidP="000B2949">
      <w:pPr>
        <w:pStyle w:val="ListParagraph"/>
        <w:numPr>
          <w:ilvl w:val="0"/>
          <w:numId w:val="2"/>
        </w:numPr>
      </w:pPr>
      <w:r>
        <w:t>Webb et al. Compression Therapy to Prevent Recurrent Cellulitis of the Leg. NEJM 2020</w:t>
      </w:r>
    </w:p>
    <w:p w14:paraId="6F6DE691" w14:textId="45653CE5" w:rsidR="002054D6" w:rsidRPr="00230AAD" w:rsidRDefault="002054D6" w:rsidP="000B2949">
      <w:pPr>
        <w:pStyle w:val="ListParagraph"/>
        <w:numPr>
          <w:ilvl w:val="0"/>
          <w:numId w:val="2"/>
        </w:numPr>
      </w:pPr>
      <w:r>
        <w:t>Thomas et al. Penicillin to prevent recurrent leg cellulitis. NEJM 2013</w:t>
      </w:r>
    </w:p>
    <w:sectPr w:rsidR="002054D6" w:rsidRPr="00230AAD" w:rsidSect="00CC7F2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27EE" w14:textId="77777777" w:rsidR="00C26275" w:rsidRDefault="00C26275" w:rsidP="00C26275">
      <w:pPr>
        <w:spacing w:after="0" w:line="240" w:lineRule="auto"/>
      </w:pPr>
      <w:r>
        <w:separator/>
      </w:r>
    </w:p>
  </w:endnote>
  <w:endnote w:type="continuationSeparator" w:id="0">
    <w:p w14:paraId="1CD59ED6" w14:textId="77777777" w:rsidR="00C26275" w:rsidRDefault="00C26275" w:rsidP="00C2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9D1A" w14:textId="77777777" w:rsidR="00C26275" w:rsidRDefault="00C26275" w:rsidP="00C26275">
      <w:pPr>
        <w:spacing w:after="0" w:line="240" w:lineRule="auto"/>
      </w:pPr>
      <w:r>
        <w:separator/>
      </w:r>
    </w:p>
  </w:footnote>
  <w:footnote w:type="continuationSeparator" w:id="0">
    <w:p w14:paraId="25D36685" w14:textId="77777777" w:rsidR="00C26275" w:rsidRDefault="00C26275" w:rsidP="00C2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1950" w14:textId="32BBADC6" w:rsidR="00C26275" w:rsidRDefault="00C26275" w:rsidP="00C26275">
    <w:pPr>
      <w:pStyle w:val="Header"/>
      <w:jc w:val="right"/>
    </w:pPr>
    <w:r>
      <w:t>Created 4/</w:t>
    </w:r>
    <w:r w:rsidR="00B01714">
      <w:t>20</w:t>
    </w:r>
    <w:r>
      <w:t>21 Ikuta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4A63"/>
    <w:multiLevelType w:val="hybridMultilevel"/>
    <w:tmpl w:val="21ECDBD4"/>
    <w:lvl w:ilvl="0" w:tplc="F3629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0D4"/>
    <w:multiLevelType w:val="hybridMultilevel"/>
    <w:tmpl w:val="6502597C"/>
    <w:lvl w:ilvl="0" w:tplc="993E7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EAD"/>
    <w:multiLevelType w:val="hybridMultilevel"/>
    <w:tmpl w:val="9B40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2F9B"/>
    <w:multiLevelType w:val="hybridMultilevel"/>
    <w:tmpl w:val="55843C8A"/>
    <w:lvl w:ilvl="0" w:tplc="E29E8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6BB"/>
    <w:multiLevelType w:val="hybridMultilevel"/>
    <w:tmpl w:val="81AC216E"/>
    <w:lvl w:ilvl="0" w:tplc="7BB07F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5"/>
    <w:rsid w:val="000B2949"/>
    <w:rsid w:val="002054D6"/>
    <w:rsid w:val="00230AAD"/>
    <w:rsid w:val="00285F82"/>
    <w:rsid w:val="00297AF5"/>
    <w:rsid w:val="003A56B9"/>
    <w:rsid w:val="00457424"/>
    <w:rsid w:val="004B7BD2"/>
    <w:rsid w:val="006E30C1"/>
    <w:rsid w:val="006F7982"/>
    <w:rsid w:val="009079D0"/>
    <w:rsid w:val="0099545D"/>
    <w:rsid w:val="009F016C"/>
    <w:rsid w:val="00B01714"/>
    <w:rsid w:val="00C26275"/>
    <w:rsid w:val="00CC591A"/>
    <w:rsid w:val="00CC7F26"/>
    <w:rsid w:val="00E52629"/>
    <w:rsid w:val="00E859DE"/>
    <w:rsid w:val="00EB1C14"/>
    <w:rsid w:val="00F00EAD"/>
    <w:rsid w:val="00F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08B2"/>
  <w15:chartTrackingRefBased/>
  <w15:docId w15:val="{2A6905AF-7C64-477F-8C44-FEE565A4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2949"/>
    <w:rPr>
      <w:color w:val="0000FF"/>
      <w:u w:val="single"/>
    </w:rPr>
  </w:style>
  <w:style w:type="paragraph" w:styleId="NoSpacing">
    <w:name w:val="No Spacing"/>
    <w:uiPriority w:val="1"/>
    <w:qFormat/>
    <w:rsid w:val="00F21A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75"/>
  </w:style>
  <w:style w:type="paragraph" w:styleId="Footer">
    <w:name w:val="footer"/>
    <w:basedOn w:val="Normal"/>
    <w:link w:val="FooterChar"/>
    <w:uiPriority w:val="99"/>
    <w:unhideWhenUsed/>
    <w:rsid w:val="00C2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zhub.healthdata.org/gbd-compare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732A6.8848E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Ikuta</dc:creator>
  <cp:keywords/>
  <dc:description/>
  <cp:lastModifiedBy>Kevin Ikuta</cp:lastModifiedBy>
  <cp:revision>12</cp:revision>
  <dcterms:created xsi:type="dcterms:W3CDTF">2021-04-16T15:43:00Z</dcterms:created>
  <dcterms:modified xsi:type="dcterms:W3CDTF">2021-10-05T10:00:00Z</dcterms:modified>
</cp:coreProperties>
</file>